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63D8">
      <w:pPr>
        <w:spacing w:line="220" w:lineRule="atLeast"/>
        <w:jc w:val="center"/>
        <w:rPr>
          <w:b/>
          <w:sz w:val="28"/>
        </w:rPr>
      </w:pPr>
      <w:bookmarkStart w:id="0" w:name="OLE_LINK7"/>
      <w:bookmarkStart w:id="1" w:name="OLE_LINK6"/>
    </w:p>
    <w:p w14:paraId="552A54C5">
      <w:pPr>
        <w:spacing w:line="220" w:lineRule="atLeast"/>
        <w:jc w:val="center"/>
        <w:rPr>
          <w:b/>
          <w:sz w:val="28"/>
        </w:rPr>
      </w:pPr>
      <w:r>
        <w:rPr>
          <w:b/>
          <w:sz w:val="28"/>
        </w:rPr>
        <w:t>2</w:t>
      </w:r>
      <w:r>
        <w:rPr>
          <w:rFonts w:hint="eastAsia"/>
          <w:b/>
          <w:sz w:val="28"/>
        </w:rPr>
        <w:t>×</w:t>
      </w:r>
      <w:r>
        <w:rPr>
          <w:b/>
          <w:sz w:val="28"/>
        </w:rPr>
        <w:t>HBS 缓冲液</w:t>
      </w:r>
    </w:p>
    <w:p w14:paraId="5402FAC8">
      <w:pPr>
        <w:spacing w:line="220" w:lineRule="atLeast"/>
        <w:rPr>
          <w:b/>
          <w:sz w:val="24"/>
        </w:rPr>
      </w:pPr>
      <w:r>
        <w:rPr>
          <w:b/>
          <w:sz w:val="24"/>
        </w:rPr>
        <w:t xml:space="preserve"> 简介：</w:t>
      </w:r>
    </w:p>
    <w:p w14:paraId="115BB61B">
      <w:pPr>
        <w:spacing w:line="220" w:lineRule="atLeast"/>
        <w:ind w:firstLine="440" w:firstLineChars="200"/>
      </w:pPr>
      <w:r>
        <w:t>平衡盐溶液(Balanced Salt Solution，BSS)与细胞生长状态下的 pH 值、渗透压等环境状态一致，具有维持渗透压、控制酸碱平衡、供给细胞生存代谢所必需的能量和无机盐成分等作用，可满足体外实验中细胞生存并维持一定的代谢的基本需要。BIOISCO 2</w:t>
      </w:r>
      <w:r>
        <w:rPr>
          <w:rFonts w:hint="eastAsia"/>
        </w:rPr>
        <w:t>×</w:t>
      </w:r>
      <w:r>
        <w:t>HBS 缓冲液</w:t>
      </w:r>
      <w:r>
        <w:rPr>
          <w:rFonts w:hint="eastAsia"/>
        </w:rPr>
        <w:t>主要</w:t>
      </w:r>
      <w:r>
        <w:t>由</w:t>
      </w:r>
      <w:r>
        <w:rPr>
          <w:rFonts w:hint="eastAsia"/>
          <w:lang w:val="en-US" w:eastAsia="zh-CN"/>
        </w:rPr>
        <w:t>氯化钾</w:t>
      </w:r>
      <w:r>
        <w:t>、氯化钠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HEPES、磷酸氢二钠、葡萄糖</w:t>
      </w:r>
      <w:r>
        <w:t>等组成，该试剂经过</w:t>
      </w:r>
      <w:r>
        <w:rPr>
          <w:rFonts w:hint="eastAsia"/>
          <w:lang w:val="en-US" w:eastAsia="zh-CN"/>
        </w:rPr>
        <w:t>高压灭菌</w:t>
      </w:r>
      <w:r>
        <w:t xml:space="preserve">。 </w:t>
      </w:r>
    </w:p>
    <w:p w14:paraId="0665EF6C">
      <w:pPr>
        <w:spacing w:line="220" w:lineRule="atLeast"/>
        <w:rPr>
          <w:b/>
          <w:sz w:val="24"/>
        </w:rPr>
      </w:pPr>
      <w:r>
        <w:rPr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517"/>
        <w:gridCol w:w="2517"/>
      </w:tblGrid>
      <w:tr w14:paraId="3F31E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0F9EABE6">
            <w:pPr>
              <w:spacing w:line="220" w:lineRule="atLeast"/>
              <w:jc w:val="center"/>
            </w:pPr>
            <w:r>
              <w:t>产品名称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553549BB">
            <w:pPr>
              <w:spacing w:line="220" w:lineRule="atLeast"/>
              <w:jc w:val="center"/>
            </w:pPr>
            <w:r>
              <w:t>BO390-500ml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14:paraId="785A6718">
            <w:pPr>
              <w:spacing w:line="220" w:lineRule="atLeast"/>
              <w:jc w:val="center"/>
            </w:pPr>
            <w:r>
              <w:t>Storage</w:t>
            </w:r>
          </w:p>
        </w:tc>
      </w:tr>
      <w:tr w14:paraId="374F1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AD04">
            <w:pPr>
              <w:jc w:val="center"/>
              <w:rPr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t>2</w:t>
            </w:r>
            <w:r>
              <w:rPr>
                <w:rFonts w:hint="eastAsia"/>
              </w:rPr>
              <w:t>×</w:t>
            </w:r>
            <w:r>
              <w:t>HBS缓冲液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79A1">
            <w:pPr>
              <w:spacing w:line="220" w:lineRule="atLeast"/>
              <w:jc w:val="center"/>
            </w:pPr>
            <w:r>
              <w:t>500ml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BCAE">
            <w:pPr>
              <w:spacing w:line="22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4℃</w:t>
            </w:r>
          </w:p>
        </w:tc>
      </w:tr>
      <w:tr w14:paraId="5515C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DBBC">
            <w:pPr>
              <w:spacing w:line="220" w:lineRule="atLeast"/>
              <w:jc w:val="center"/>
            </w:pPr>
            <w:r>
              <w:t>说明书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BF2C">
            <w:pPr>
              <w:ind w:firstLine="2420" w:firstLineChars="1100"/>
              <w:jc w:val="both"/>
            </w:pPr>
            <w:r>
              <w:t>一份</w:t>
            </w:r>
          </w:p>
        </w:tc>
      </w:tr>
    </w:tbl>
    <w:p w14:paraId="3FC68904">
      <w:pPr>
        <w:spacing w:line="220" w:lineRule="atLeast"/>
      </w:pPr>
    </w:p>
    <w:p w14:paraId="3E833F09">
      <w:pPr>
        <w:rPr>
          <w:b/>
          <w:sz w:val="24"/>
        </w:rPr>
      </w:pPr>
      <w:r>
        <w:rPr>
          <w:b/>
          <w:sz w:val="24"/>
        </w:rPr>
        <w:t>保存条件：</w:t>
      </w:r>
    </w:p>
    <w:p w14:paraId="4C161B47">
      <w:pPr>
        <w:ind w:firstLine="440" w:firstLineChars="200"/>
        <w:rPr>
          <w:lang w:val="zh-CN"/>
        </w:rPr>
      </w:pPr>
      <w:r>
        <w:rPr>
          <w:rFonts w:hint="eastAsia"/>
          <w:lang w:val="en-US" w:eastAsia="zh-CN"/>
        </w:rPr>
        <w:t>4℃</w:t>
      </w:r>
      <w:r>
        <w:rPr>
          <w:rFonts w:hint="eastAsia"/>
        </w:rPr>
        <w:t>保存</w:t>
      </w:r>
      <w:r>
        <w:t>,6个月</w:t>
      </w:r>
      <w:r>
        <w:rPr>
          <w:rFonts w:hint="eastAsia"/>
        </w:rPr>
        <w:t>有效</w:t>
      </w:r>
      <w:r>
        <w:t>。</w:t>
      </w:r>
    </w:p>
    <w:p w14:paraId="072158ED">
      <w:pPr>
        <w:spacing w:line="220" w:lineRule="atLeast"/>
        <w:rPr>
          <w:b/>
          <w:sz w:val="24"/>
        </w:rPr>
      </w:pPr>
      <w:r>
        <w:rPr>
          <w:b/>
          <w:sz w:val="24"/>
        </w:rPr>
        <w:t xml:space="preserve">操作步骤(仅供参考)： </w:t>
      </w:r>
    </w:p>
    <w:p w14:paraId="255D1F51">
      <w:pPr>
        <w:spacing w:line="220" w:lineRule="atLeast"/>
        <w:ind w:firstLine="440" w:firstLineChars="200"/>
      </w:pPr>
      <w:r>
        <w:t>1、</w:t>
      </w:r>
      <w:r>
        <w:rPr>
          <w:rFonts w:hint="eastAsia"/>
        </w:rPr>
        <w:t>根据实验具体要求操作</w:t>
      </w:r>
      <w:r>
        <w:t>。</w:t>
      </w:r>
    </w:p>
    <w:p w14:paraId="00872824">
      <w:pPr>
        <w:spacing w:line="220" w:lineRule="atLeast"/>
        <w:rPr>
          <w:b/>
          <w:sz w:val="24"/>
        </w:rPr>
      </w:pPr>
      <w:r>
        <w:rPr>
          <w:b/>
          <w:sz w:val="24"/>
        </w:rPr>
        <w:t>注意事项：</w:t>
      </w:r>
    </w:p>
    <w:p w14:paraId="5C1BAC04">
      <w:pPr>
        <w:spacing w:line="220" w:lineRule="atLeast"/>
        <w:ind w:firstLine="440" w:firstLineChars="200"/>
      </w:pPr>
      <w:r>
        <w:t>1、应注意无菌操作，避免被微生物污染。</w:t>
      </w:r>
    </w:p>
    <w:p w14:paraId="2CA30579">
      <w:pPr>
        <w:spacing w:line="220" w:lineRule="atLeast"/>
        <w:ind w:firstLine="440" w:firstLineChars="200"/>
      </w:pPr>
      <w:r>
        <w:t>2、该试剂经</w:t>
      </w:r>
      <w:r>
        <w:rPr>
          <w:rFonts w:hint="eastAsia"/>
          <w:lang w:val="en-US" w:eastAsia="zh-CN"/>
        </w:rPr>
        <w:t>高压灭菌</w:t>
      </w:r>
      <w:bookmarkStart w:id="2" w:name="_GoBack"/>
      <w:bookmarkEnd w:id="2"/>
      <w:r>
        <w:t>处理。</w:t>
      </w:r>
    </w:p>
    <w:p w14:paraId="0515C71B">
      <w:pPr>
        <w:spacing w:line="220" w:lineRule="atLeast"/>
        <w:ind w:firstLine="440" w:firstLineChars="200"/>
      </w:pPr>
      <w:r>
        <w:t>3、为了您的安全和健康，请穿实验服并戴一次性手套操作。</w:t>
      </w:r>
    </w:p>
    <w:p w14:paraId="2F84099C">
      <w:pPr>
        <w:spacing w:line="220" w:lineRule="atLeast"/>
        <w:ind w:firstLine="440" w:firstLineChars="200"/>
      </w:pPr>
      <w:r>
        <w:t>4、本产品仅</w:t>
      </w:r>
      <w:r>
        <w:rPr>
          <w:rFonts w:hint="eastAsia"/>
          <w:lang w:val="en-US" w:eastAsia="zh-CN"/>
        </w:rPr>
        <w:t>用</w:t>
      </w:r>
      <w:r>
        <w:t xml:space="preserve">于科研，严禁他用。      </w:t>
      </w:r>
    </w:p>
    <w:bookmarkEnd w:id="0"/>
    <w:bookmarkEnd w:id="1"/>
    <w:p w14:paraId="7771855A">
      <w:pPr>
        <w:spacing w:line="220" w:lineRule="atLeast"/>
        <w:jc w:val="center"/>
        <w:rPr>
          <w:b/>
          <w:sz w:val="28"/>
        </w:rPr>
      </w:pPr>
    </w:p>
    <w:p w14:paraId="5915CC2C">
      <w:pPr>
        <w:spacing w:line="220" w:lineRule="atLeast"/>
        <w:jc w:val="center"/>
        <w:rPr>
          <w:b/>
          <w:sz w:val="28"/>
        </w:rPr>
      </w:pPr>
    </w:p>
    <w:p w14:paraId="3446A534">
      <w:pPr>
        <w:spacing w:line="220" w:lineRule="atLeast"/>
        <w:jc w:val="center"/>
        <w:rPr>
          <w:b/>
          <w:sz w:val="28"/>
        </w:rPr>
      </w:pPr>
    </w:p>
    <w:p w14:paraId="153C80FA">
      <w:pPr>
        <w:spacing w:line="220" w:lineRule="atLeast"/>
        <w:jc w:val="center"/>
        <w:rPr>
          <w:b/>
          <w:sz w:val="28"/>
        </w:rPr>
      </w:pPr>
    </w:p>
    <w:p w14:paraId="4D2CBC6E">
      <w:pPr>
        <w:spacing w:line="220" w:lineRule="atLeast"/>
        <w:jc w:val="center"/>
        <w:rPr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91D63"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14:paraId="24734C27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 w14:paraId="763D3B6C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4734C27"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 w14:paraId="763D3B6C"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5B1B5"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 w14:paraId="3C0F5F18"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7D5B1B5"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 w14:paraId="3C0F5F18"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9B31E"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5E6D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NzUyOTM2ZGJlZWExZmIxZDRkMDZiNGE2MTBjZTgifQ=="/>
  </w:docVars>
  <w:rsids>
    <w:rsidRoot w:val="00797896"/>
    <w:rsid w:val="00001013"/>
    <w:rsid w:val="000225EA"/>
    <w:rsid w:val="0002278D"/>
    <w:rsid w:val="0002705A"/>
    <w:rsid w:val="00046625"/>
    <w:rsid w:val="00046A29"/>
    <w:rsid w:val="00061A12"/>
    <w:rsid w:val="00065609"/>
    <w:rsid w:val="00070A39"/>
    <w:rsid w:val="0007769E"/>
    <w:rsid w:val="000A2268"/>
    <w:rsid w:val="000C22D2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71980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64AF7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81E28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40F8E"/>
    <w:rsid w:val="00A85AF4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00279"/>
    <w:rsid w:val="00E913BC"/>
    <w:rsid w:val="00E96FF7"/>
    <w:rsid w:val="00EA476C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7414C7E"/>
    <w:rsid w:val="074C343C"/>
    <w:rsid w:val="08027CED"/>
    <w:rsid w:val="08074052"/>
    <w:rsid w:val="082F0F7A"/>
    <w:rsid w:val="087A6E17"/>
    <w:rsid w:val="08862793"/>
    <w:rsid w:val="089F7940"/>
    <w:rsid w:val="08C80DF7"/>
    <w:rsid w:val="09091C4D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109CA"/>
    <w:rsid w:val="0F6D62E8"/>
    <w:rsid w:val="0F87777E"/>
    <w:rsid w:val="0F893DFD"/>
    <w:rsid w:val="0FD160E1"/>
    <w:rsid w:val="11CC2DCB"/>
    <w:rsid w:val="12856935"/>
    <w:rsid w:val="12AA4CCC"/>
    <w:rsid w:val="12E017F0"/>
    <w:rsid w:val="136E4A02"/>
    <w:rsid w:val="13D252D2"/>
    <w:rsid w:val="15AA5FFD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9AB1D92"/>
    <w:rsid w:val="1A5B56D5"/>
    <w:rsid w:val="1A6936A3"/>
    <w:rsid w:val="1B9C242B"/>
    <w:rsid w:val="1C586C4C"/>
    <w:rsid w:val="1D1B4238"/>
    <w:rsid w:val="1D447940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4E009AC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A4825CD"/>
    <w:rsid w:val="2D445AAA"/>
    <w:rsid w:val="2D737B36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021F27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3FF71960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710C8B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C7502E8"/>
    <w:rsid w:val="5E0B01B4"/>
    <w:rsid w:val="5E0F42DE"/>
    <w:rsid w:val="5E897E8A"/>
    <w:rsid w:val="5F1F17D5"/>
    <w:rsid w:val="5FC86E8B"/>
    <w:rsid w:val="607A4E44"/>
    <w:rsid w:val="614D4F32"/>
    <w:rsid w:val="624836F0"/>
    <w:rsid w:val="62756ED5"/>
    <w:rsid w:val="62DE4EA2"/>
    <w:rsid w:val="62E73524"/>
    <w:rsid w:val="62EF7959"/>
    <w:rsid w:val="6407386E"/>
    <w:rsid w:val="64E37D2B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0A27D9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BF64FA"/>
    <w:rsid w:val="79CA05D6"/>
    <w:rsid w:val="7A967288"/>
    <w:rsid w:val="7A98340E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351</Characters>
  <Lines>3</Lines>
  <Paragraphs>1</Paragraphs>
  <TotalTime>11</TotalTime>
  <ScaleCrop>false</ScaleCrop>
  <LinksUpToDate>false</LinksUpToDate>
  <CharactersWithSpaces>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2022-06-20T02:04:00Z</dcterms:created>
  <dc:creator>Li Tingting</dc:creator>
  <cp:lastModifiedBy>Administrator</cp:lastModifiedBy>
  <cp:lastPrinted>2024-09-30T03:12:11Z</cp:lastPrinted>
  <dcterms:modified xsi:type="dcterms:W3CDTF">2024-09-30T03:12:39Z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867F00644CCA4D93AB5FB7399EA6A24B</vt:lpwstr>
  </property>
</Properties>
</file>